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Неонатология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04:25 МСК · База обновлена: 25.07.2026, 04:01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Неонатология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Недоношенный ребенок находится в отделении реанимации новорожденных. На респираторной терапии методом СРАР с дотацией 30% кислорода.</w:t>
      </w:r>
    </w:p>
    <w:p>
      <w:pPr>
        <w:spacing w:after="58"/>
      </w:pPr>
      <w:r>
        <w:rPr>
          <w:b w:val="0"/>
          <w:i w:val="0"/>
        </w:rPr>
        <w:t>Сохраняются дыхательные нарушения до 2 баллов по шкале Сильвермана, умеренное тахипноэ при нагрузке. В покое оксигенируется устойчиво, при нагрузке и осмотре отмечается лабильность оксигенации снижение SрO2 до 85%, восстанавливается самостоятельно. Эпизодов апноэ нет.</w:t>
      </w:r>
    </w:p>
    <w:p>
      <w:pPr>
        <w:pStyle w:val="Heading3"/>
      </w:pPr>
      <w:r>
        <w:t>1.2. Гинекологический и акушерский анамнез матери</w:t>
      </w:r>
    </w:p>
    <w:p>
      <w:pPr>
        <w:spacing w:after="58"/>
      </w:pPr>
      <w:r>
        <w:rPr>
          <w:b w:val="0"/>
          <w:i w:val="0"/>
        </w:rPr>
        <w:t>Группа крови матери B (III) третья, Rh - положительный.</w:t>
      </w:r>
    </w:p>
    <w:p>
      <w:pPr>
        <w:spacing w:after="58"/>
      </w:pPr>
      <w:r>
        <w:rPr>
          <w:b w:val="0"/>
          <w:i w:val="0"/>
        </w:rPr>
        <w:t>Гинекологические заболевания матери: отрицает</w:t>
      </w:r>
    </w:p>
    <w:p>
      <w:pPr>
        <w:spacing w:after="58"/>
      </w:pPr>
      <w:r>
        <w:rPr>
          <w:b w:val="0"/>
          <w:i w:val="0"/>
        </w:rPr>
        <w:t>Акушерский анамнез матери: 1 беременность - 2017г. – мед.аборт; 2 беременность - 2018г. - данная, наступила самостоятельно.</w:t>
      </w:r>
    </w:p>
    <w:p>
      <w:pPr>
        <w:spacing w:after="58"/>
      </w:pPr>
      <w:r>
        <w:rPr>
          <w:b w:val="0"/>
          <w:i w:val="0"/>
        </w:rPr>
        <w:t>Течение беременности: наблюдалась в ЖК г.Москва.</w:t>
      </w:r>
    </w:p>
    <w:p>
      <w:pPr>
        <w:spacing w:after="58"/>
      </w:pPr>
      <w:r>
        <w:rPr>
          <w:b w:val="0"/>
          <w:i w:val="0"/>
        </w:rPr>
        <w:t>1-й триместр: токсикоз беременных, угроза прерывания в 8 недель;</w:t>
      </w:r>
    </w:p>
    <w:p>
      <w:pPr>
        <w:spacing w:after="58"/>
      </w:pPr>
      <w:r>
        <w:rPr>
          <w:b w:val="0"/>
          <w:i w:val="0"/>
        </w:rPr>
        <w:t>2-й триместр: артериальная гипертензия, получала терапию допегитом. Носитель мутации Лейдена. Получала терапию клексаном. В 18-19 недель - угрожающий поздний с/выкидыш, амбулаторное лечение (раствором магния сульфата) по м/ж; в 25 недель –отслойка нормально расположенной плаценты.</w:t>
      </w:r>
    </w:p>
    <w:p>
      <w:pPr>
        <w:spacing w:after="58"/>
      </w:pPr>
      <w:r>
        <w:rPr>
          <w:b w:val="0"/>
          <w:i w:val="0"/>
        </w:rPr>
        <w:t>Роды 1-е, оперативные преждевременные на сроке 25 недель, путем операции кесарево сечение в связи с отслойкой плаценты. Оценка по Апгар 5/6 баллов. В родильном зале проводилось сцеживание пуповины, респираторная терапия с созданием постоянного положительного давления в дыхательных путях. Далее, учитывая прогрессирование дыхательных нарушений, на 20–й минуте жизни вводился препарат экзогенного сурфактанта "Куросурф" 200 мл/кг, с положительным эффектом. В отделение реанимации ребенок был доставлен на неинвазивной искусственной вентиляции легких.</w:t>
      </w:r>
    </w:p>
    <w:p>
      <w:pPr>
        <w:pStyle w:val="Heading3"/>
      </w:pPr>
      <w:r>
        <w:t>1.3. Анамнез жизни</w:t>
      </w:r>
    </w:p>
    <w:p>
      <w:pPr>
        <w:spacing w:after="58"/>
      </w:pPr>
      <w:r>
        <w:rPr>
          <w:b w:val="0"/>
          <w:i w:val="0"/>
        </w:rPr>
        <w:t>В ОРИТ недоношенному ребенку с течением респираторного дистресс синдрома (РДС), в виду нарастания дыхательных нарушений с оценкой по шкале Сильверман 4 балла, начата ИВЛ. В силу сохраняющейся потребности в ИВЛ и доп. О2 до 50%, с заместительной целью повторно проведено введение препарата сурфактанта "Куросурф" из расчета 100 мл/кг, перенес процедуру удовлетворительно. Далее продолжена ИВЛ в режиме высокочастотной осцилляторной вентиляции (ВЧОВЛ).</w:t>
      </w:r>
    </w:p>
    <w:p>
      <w:pPr>
        <w:spacing w:after="58"/>
      </w:pPr>
      <w:r>
        <w:rPr>
          <w:b w:val="0"/>
          <w:i w:val="0"/>
        </w:rPr>
        <w:t>Проводилось обследование при поступлении и в динамике. Получал несколько курсов антибактериальной терапии, направленных на лечение врожденной пневмонии.</w:t>
      </w:r>
    </w:p>
    <w:p>
      <w:pPr>
        <w:spacing w:after="58"/>
      </w:pPr>
      <w:r>
        <w:rPr>
          <w:b w:val="0"/>
          <w:i w:val="0"/>
        </w:rPr>
        <w:t>ИВЛ в режиме ВЧОВЛ продолжалась в течение 10 суток жизни, с 11-х суток жизни в течение 14 дней жизни продолжалась традиционная ИВЛ, с 29 суток переведен на неинвазивную респираторную терапию. В возрасте 30 дней отмечено развитие осложнения –некротический энтероколит (НЭК) 2Б ст. Находился на традиционной ИВЛ до 40 суток жизни. С 41 суток жизни переведен на неинвазивную респираторную терапию. С 65 суток жизни находится на респираторной терапии методом СРАР с FiO2 0,3.</w:t>
      </w:r>
    </w:p>
    <w:p>
      <w:pPr>
        <w:pStyle w:val="Heading3"/>
      </w:pPr>
      <w:r>
        <w:t>1.4. Объективный статус</w:t>
      </w:r>
    </w:p>
    <w:p>
      <w:pPr>
        <w:spacing w:after="58"/>
      </w:pPr>
      <w:r>
        <w:rPr>
          <w:b w:val="0"/>
          <w:i w:val="0"/>
        </w:rPr>
        <w:t>Возраст: 77-е сутки жизни.</w:t>
      </w:r>
    </w:p>
    <w:p>
      <w:pPr>
        <w:spacing w:after="58"/>
      </w:pPr>
      <w:r>
        <w:rPr>
          <w:b w:val="0"/>
          <w:i w:val="0"/>
        </w:rPr>
        <w:t>Респираторная терапия: СРАР FiО2 0,30 реер{plus}5,0 см.вд.ст.</w:t>
      </w:r>
    </w:p>
    <w:p>
      <w:pPr>
        <w:spacing w:after="58"/>
      </w:pPr>
      <w:r>
        <w:rPr>
          <w:b w:val="0"/>
          <w:i w:val="0"/>
        </w:rPr>
        <w:t>ЧСС 172 уд. в минуту, ЧД 64 в минуту, SpO2 93-96%, АД 80/52 (68) мм рт. ст.</w:t>
      </w:r>
    </w:p>
    <w:p>
      <w:pPr>
        <w:spacing w:after="58"/>
      </w:pPr>
      <w:r>
        <w:rPr>
          <w:b w:val="0"/>
          <w:i w:val="0"/>
        </w:rPr>
        <w:t>Состояние ребенка тяжелое. Сохраняются дыхательные нарушения при нагрузке: 2 балла по шкале Сильвермана. В покое оксигенируется устойчиво, при нагрузке сохраняется лабильность оксигенации, восстанавливается самостоятельно. Эпизодов апноэ нет. Патологической неврологической симптоматики нет.</w:t>
      </w:r>
    </w:p>
    <w:p>
      <w:pPr>
        <w:spacing w:after="58"/>
      </w:pPr>
      <w:r>
        <w:rPr>
          <w:b w:val="0"/>
          <w:i w:val="0"/>
        </w:rPr>
        <w:t>Кожа чистая, бледно-розовая, умеренно выраженная мраморность. Видимые слизистые оболочки чистые, розовые, влажные. Грудная клетка симметричная, умеренно вздута. Аускультативно дыхание симметрично проводится с двух сторон, выслушиваются единичные, проводные хрипы. При санации ротовой полости - умеренное количество слизи. Показатели гемодинамики: склонность к артериальной гипертензии. Живот умеренно вздут, доступен глубокой пальпации, перистальтика выслушивается. Энтеральное питание проводится из расчета 160 мл/кг/сутки, через зонд капельно за 60 минут, усваивает. По желудочному зонду без патологического отделяемого. Стул регулярный. Диурез удовлетворительный.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обязательным лабораторным методам обследования для постановки диагноза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уровня триглицеридов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кислотно-основного состояния и газового состава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определение уровня калия в крови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исследование кислотно-основного состояния и газового состава крови; 4 — клинический анализ крови</w:t>
      </w:r>
    </w:p>
    <w:p>
      <w:pPr>
        <w:ind w:left="504"/>
      </w:pPr>
      <w:r>
        <w:rPr>
          <w:b w:val="0"/>
          <w:i/>
        </w:rPr>
        <w:t>Рекомендовано исследование кислотно-основного состояния (КОС) и газов крови пациентам с БЛД и с подозрением на развитие БЛД, находящимся в стационаре, при проведении респираторной терапии, как в периоде формирования БЛД в первый месяц жизни, так и при нарастании ДН на фоне интеркуррентных заболеваний для объективной оценки тяжести ДН для подбора терапии и для контроля эффективности терапии.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проводить общий (клинический) анализ крови развернутый пациентам с БЛД и с подозрением на развитие БЛД для оценки общего уровня реакций адаптации и сопутствующих нарушений, требующих коррекции.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обязательным для постановки диагноза инструментальным методам обследования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ультразвуковое исследование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рентгенографию легких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пульсоксиметрию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электрокардиограмму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контроль артериального давления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исследование церебральной функции мозга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рентгенографию легких; 3 — пульсоксиметрию; 5 — контроль артериального давления</w:t>
      </w:r>
    </w:p>
    <w:p>
      <w:pPr>
        <w:ind w:left="504"/>
      </w:pPr>
      <w:r>
        <w:rPr>
          <w:b w:val="0"/>
          <w:i/>
        </w:rPr>
        <w:t>Рекомендуется проведение рентгенографии легких пациентам с БЛД или с подозрением на развитие БЛД, находящимся в стационаре с диагностической целью, с целью оценки динамики патологического процесса в легких, исключения синдромов утечки воздуха, пневмонии и других состояний.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суточное прикроватное мониторирование жизненных функций и параметров: степени насыщения гемоглобина кислородом методом пульсоксиметрии, частоты сердечных сокращений (ЧСС), артериального давления (АД) и частоты дыхания (ЧД) всем пациентам с БЛД и с подозрением на БЛД, находящимся в стационаре. После выписки из стационара детям с сохраняющейся кислородозависимостью рекомендовано регулярное измерение степени насыщения гемоглобина кислородом методом пульсоксиметрии в амбулаторных условиях (на дому, при визитах к врачу).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суточное прикроватное мониторирование жизненных функций и параметров: степени насыщения гемоглобина кислородом методом пульсоксиметрии, частоты сердечных сокращений (ЧСС), артериального давления (АД) и частоты дыхания (ЧД) всем пациентам с БЛД и с подозрением на БЛД, находящимся в стационаре. После выписки из стационара детям с сохраняющейся кислородозависимостью рекомендовано регулярное измерение степени насыщения гемоглобина кислородом методом пульсоксиметрии в амбулаторных условиях (на дому, при визитах к врачу).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Одной из дополнительных диагностических процедур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нейросонография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эхокардиография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рентгенография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ультразвуковое исследование почек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эхокардиография</w:t>
      </w:r>
    </w:p>
    <w:p>
      <w:pPr>
        <w:ind w:left="504"/>
      </w:pPr>
      <w:r>
        <w:rPr>
          <w:b w:val="0"/>
          <w:i/>
        </w:rPr>
        <w:t>Рекомендуется проведение эхокардиографии (ЭхоКГ) детям с БЛД или с подозрением на формирование БЛД с целью выявления патологии со стороны сердца, в том числе в качестве скрининговой методики выявления хронической легочной гипертензии.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основании результатов клинико-лабораторных и инструментальных исследований можно предположить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Нижнедолевая пневмония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Муковисцидоз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Бронхолегочная дисплазия, возникшая в перинатальном периоде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Бронхиолит, ассоциированный с респираторно-синцитиальным вирусом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Бронхолегочная дисплазия, возникшая в перинатальном периоде</w:t>
      </w:r>
    </w:p>
    <w:p>
      <w:pPr>
        <w:ind w:left="504"/>
      </w:pPr>
      <w:r>
        <w:rPr>
          <w:b w:val="0"/>
          <w:i/>
        </w:rPr>
        <w:t>Критериями установления диагноза БЛД являются:</w:t>
        <w:br/>
        <w:br/>
        <w:t>* недоношенность (подавляющее большинство детей имеют гестационный возраст &lt;32 недель);</w:t>
        <w:br/>
        <w:t>* стойкое паренхиматозное поражение легких, подтверждаемое при исследовании газов крови (гипоксемия, гиперкапния) и проведении рентгенографии органов грудной клетки (снижение пневматизации, эмфизема, лентообразные уплотнения);</w:t>
        <w:br/>
        <w:t>* потребность в инвазивной/неинвазивной ИВЛ, респираторной поддержке с постоянным положительным давлением в дыхательных путях (CPAP), дотации кислорода через назальные канюли в 28 суток жизни и/или 36 недель ПКВ с концентрацией кислорода (FiO2) более 0,21 в течение более 3 последовательных дней для поддержания уровня насыщения гемоглобина крови кислородом (сатурации) в диапазоне 90-95% (исключая новорожденных, которым ИВЛ проводится по поводу другого заболевания дыхательных путей или других заболеваний, связанных с поражением дыхательного центра, нервно-мышечными заболеваниями).</w:t>
        <w:br/>
        <w:br/>
        <w:t>В 36 недель ПКВ диагноз формулируется с указанием степени тяжести (легкая, среднетяжелая, тяжелая форма).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 основании клинических данных у пациента имеет место +_____________+ форма бронхолегочной дисплазии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классическая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легкая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среднетяжелая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тяжелая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тяжелая</w:t>
      </w:r>
    </w:p>
    <w:p>
      <w:pPr>
        <w:ind w:left="504"/>
      </w:pPr>
      <w:r>
        <w:rPr>
          <w:b w:val="0"/>
          <w:i/>
        </w:rPr>
        <w:t>| Степень тяжести БЛД</w:t>
        <w:br/>
        <w:br/>
        <w:t>2+| Диагностические критерии для детей различного гестационного возраста при рождении</w:t>
        <w:br/>
        <w:br/>
        <w:t>.5+|</w:t>
        <w:br/>
        <w:br/>
        <w:t>2+| Гестационный возраст</w:t>
        <w:br/>
        <w:br/>
        <w:t>| &lt;32 нед | ≥32 нед</w:t>
        <w:br/>
        <w:br/>
        <w:t>2+| Время и условия оценки</w:t>
        <w:br/>
        <w:br/>
        <w:t>| 36 недель постконцептуального возраста или выписка домой (что наступит раньше)</w:t>
        <w:br/>
        <w:br/>
        <w:t>| От 28 до 56 дней после рождения или при выписке домой (что наступит раньше)</w:t>
        <w:br/>
        <w:br/>
        <w:t>2+| Терапия кислородом более 21% в течение 28 сут{asterisk}</w:t>
        <w:br/>
        <w:br/>
        <w:t>| Легкая БЛД a| Дыхание комнатным воздухом в 36 нед. или при выписке</w:t>
        <w:br/>
        <w:br/>
        <w:t>| Дыхание комнатным воздухом на 56-й день или при выписке</w:t>
        <w:br/>
        <w:br/>
        <w:t>| Среднетяжелая БЛД a| Потребность в кислороде менее 30% в 36 нед. или при выписке</w:t>
        <w:br/>
        <w:br/>
        <w:t>| Потребность в кислороде менее 30% на 56-й день жизни или при выписке</w:t>
        <w:br/>
        <w:br/>
        <w:t>| Тяжелая БЛД a| Потребность в кислороде более 30% и/или PPV, NCPAP в 36 недель или при выписке</w:t>
        <w:br/>
        <w:br/>
        <w:t>| Потребность в кислороде более 30% и/или PPV, NCPAP на 56-й день жизни или при выписке</w:t>
        <w:br/>
        <w:br/>
        <w:t>{nbsp}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Тактика ведения и лечения ребенка заключается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ингаляции с натрия гидрокарбонатом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системном назначение стероидов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терапии β -адреноблокаторами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снижении дотации кислорода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снижении дотации кислорода</w:t>
      </w:r>
    </w:p>
    <w:p>
      <w:pPr>
        <w:ind w:left="504"/>
      </w:pPr>
      <w:r>
        <w:rPr>
          <w:b w:val="0"/>
          <w:i/>
        </w:rPr>
        <w:t>Рекомендуется проводить оксигенотерапию пациентам с БЛД и с подозрением на развитие БЛД при невозможности поддержания целевых значений SpО2 91-95%, для купирования гипоксемии. При снижении потребности в кислороде менее 25-30% целесообразно переходить на подачу О2 через низкопоточные носовые канюли с последующей постепенной отменой.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Кортикостероидная терапия данному пациенту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показана системными кортикостероидами - дексаметазоном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показана системными кортикостероидами – гидрокортизоном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показана ингаляционными кортикостероидами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показана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 показана</w:t>
      </w:r>
    </w:p>
    <w:p>
      <w:pPr>
        <w:ind w:left="504"/>
      </w:pPr>
      <w:r>
        <w:rPr>
          <w:b w:val="0"/>
          <w:i/>
        </w:rPr>
        <w:t>Назначение дексаметазона (код АТХ H02AB) с целью лечения БЛД следует рассмотреть у детей, продолжающих находиться на инвазивной ИВЛ в возрасте более 28 суток жизни и/или более 36 нед ПКВ (если ранее терапия глюкокортикоидами (код АТХ H02АВ) с целью профилактики БЛД не проводилась, либо была неэффективна), а также при сохраняющейся потребности в неинвазивной респираторной поддержке в возрасте более 40 недель ПКВ.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На основании данных эхокардиографии ребенку показана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атенололом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силденафилом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гипотиазидом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дигоксином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силденафилом</w:t>
      </w:r>
    </w:p>
    <w:p>
      <w:pPr>
        <w:ind w:left="504"/>
      </w:pPr>
      <w:r>
        <w:rPr>
          <w:b w:val="0"/>
          <w:i/>
        </w:rPr>
        <w:t>Детям с хронической ЛГ на фоне БЛД рекомендуется в качестве препаратов в вазодилятирующим эффектом первой линии терапии ЛГ селективное назначение - силденафил, для нормализации СДЛА и устранения гипоксемии.</w:t>
        <w:br/>
        <w:br/>
        <w:t>Применение силденафила (код АТХ G04B) показано при неэффективности оксигенотерапии в течение 4 недель для нормализации давления в легочной артерии. Cилденафил (код АТХ G04B) селективно ингибирует цГМФ - специфическую фосфодиэстеразу-5, за счет чего реализуется выраженный вазодилятирующий эффект и снижение давления в ЛА. Согласно современным исследованиям, доза силденафила (код АТХ G04B) 1-2 мг/кг/сутки в 3-4 введения перорально оказывает наилучший эффект в снижении систолического давления в легочной артерии без возникновения выраженных побочных эффектов.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Терапия метилксантинами рекомендуется всем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недоношенным новорожденным с РДС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недоношенным новорожденным ГВ менее 32 недель на неинвазивной ИВЛ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недоношенным новорожденным с врожденной пневмонией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недоношенным новорожденным на инвазивной ИВЛ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недоношенным новорожденным ГВ менее 32 недель на неинвазивной ИВЛ</w:t>
      </w:r>
    </w:p>
    <w:p>
      <w:pPr>
        <w:ind w:left="504"/>
      </w:pPr>
      <w:r>
        <w:rPr>
          <w:b w:val="0"/>
          <w:i/>
        </w:rPr>
        <w:t>Рекомендуется терапию кофеином включать в стандарт ухода за глубоко недоношенными детьми с РДС, так как она способствует успешной экстубации и снижению частоты формирования БЛД.</w:t>
        <w:br/>
        <w:br/>
        <w:t>Недоношенным новорожденным с высоким риском развития БЛД ГВ &lt; 32 недель, находящимся на неинвазивной ИВЛ, а также на инвазивной ИВЛ перед планирующейся экстубацией, рекомендуется раннее назначение производных ксантина (код АТХ N06BC) - кофеина цитрат в первые 72 часа жизни с целью стимуляции дыхательного центра, лечения первичного апноэ, увеличения минутной вентиkяции, снижения порога чувствительности к гиперкапнии и усиления ответа на гиперкапнию.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профилактики обострений бронхолегочной дисплазии рекомендуется пассивная иммунизация против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РСВ-инфекции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гепатита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коклюша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туберкулеза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РСВ-инфекции</w:t>
      </w:r>
    </w:p>
    <w:p>
      <w:pPr>
        <w:ind w:left="504"/>
      </w:pPr>
      <w:r>
        <w:rPr>
          <w:b w:val="0"/>
          <w:i/>
        </w:rPr>
        <w:t>Всем детям с БЛД на первом году жизни и детям с БЛД на втором году жизни, в случаях, если требовалось лечение по поводу БЛД в течение последних 6 месяцев рекомендуется назначение специфического иммуноглобулина - паливизумаб (код АТХ J06BB) для профилактики РСВИ.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Одним из показаний для терапии системными стероидами является/являются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повторные неудачные попытки экстубации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легочная гипертензия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гиперкапния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среднее давление в дыхательных путях 6 см вод. ст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повторные неудачные попытки экстубации</w:t>
      </w:r>
    </w:p>
    <w:p>
      <w:pPr>
        <w:ind w:left="504"/>
      </w:pPr>
      <w:r>
        <w:rPr>
          <w:b w:val="0"/>
          <w:i/>
        </w:rPr>
        <w:t>Профилактическое назначение дексаметазона (код АТХ H02AB) может быть рассмотрено у недоношенных новорожденных старше 7 суток, находящихся на инвазивной ИВЛ, при наличии у них высокой потребности в оксигенотерапии и высокого среднего давления в дыхательных путях (FiO2 &gt;0,5 и/или MAP ≥10 см. вод. ст.), при наличии на рентгенограмме признаков интерстициального отека, повторных неудачных попытках экстубации.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Профилактика формирования бронхолегочной дисплазии включает в себя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раннее назначение эритропоэтина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стартовую неинвазивную ИВЛ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отсроченное пережатие пуповины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терапию диуретиками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стартовую неинвазивную ИВЛ</w:t>
      </w:r>
    </w:p>
    <w:p>
      <w:pPr>
        <w:ind w:left="504"/>
      </w:pPr>
      <w:r>
        <w:rPr>
          <w:b w:val="0"/>
          <w:i/>
        </w:rPr>
        <w:t>Недоношенным новорожденным с высоким риском развития БЛД при наличии дыхательных нарушений рекомендуется по возможности избегать инвазивной ИВЛ путем применения стартовой неинвазивной респираторной терапии СРАР и других неинвазивных стратегий (NIPPV) для предотвращения повреждения легких.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Неонатология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P377/" TargetMode="External"/><Relationship Id="rId22" Type="http://schemas.openxmlformats.org/officeDocument/2006/relationships/hyperlink" Target="https://library.mededtech.ru/rest/documents/KP377/#list_item_ssmvbc" TargetMode="External"/><Relationship Id="rId23" Type="http://schemas.openxmlformats.org/officeDocument/2006/relationships/hyperlink" Target="https://library.mededtech.ru/rest/documents/KP377/#list_item_8th06j" TargetMode="External"/><Relationship Id="rId24" Type="http://schemas.openxmlformats.org/officeDocument/2006/relationships/image" Target="media/image6.png"/><Relationship Id="rId25" Type="http://schemas.openxmlformats.org/officeDocument/2006/relationships/image" Target="media/image7.png"/><Relationship Id="rId26" Type="http://schemas.openxmlformats.org/officeDocument/2006/relationships/hyperlink" Target="https://library.mededtech.ru/rest/documents/KP377/#list_item_05m5kh" TargetMode="External"/><Relationship Id="rId27" Type="http://schemas.openxmlformats.org/officeDocument/2006/relationships/hyperlink" Target="https://library.mededtech.ru/rest/documents/KP377/#list_item_3becao" TargetMode="External"/><Relationship Id="rId28" Type="http://schemas.openxmlformats.org/officeDocument/2006/relationships/hyperlink" Target="https://library.mededtech.ru/rest/documents/KP377/#list_item_9ohog3" TargetMode="External"/><Relationship Id="rId29" Type="http://schemas.openxmlformats.org/officeDocument/2006/relationships/hyperlink" Target="https://library.mededtech.ru/rest/documents/KP377/#paragraph_9omumn" TargetMode="External"/><Relationship Id="rId30" Type="http://schemas.openxmlformats.org/officeDocument/2006/relationships/hyperlink" Target="https://library.mededtech.ru/rest/documents/KP377/#table_nc2k31" TargetMode="External"/><Relationship Id="rId31" Type="http://schemas.openxmlformats.org/officeDocument/2006/relationships/hyperlink" Target="https://library.mededtech.ru/rest/documents/KP377/#list_item_unhp76" TargetMode="External"/><Relationship Id="rId32" Type="http://schemas.openxmlformats.org/officeDocument/2006/relationships/hyperlink" Target="https://library.mededtech.ru/rest/documents/KP377/#paragraph_t2morp" TargetMode="External"/><Relationship Id="rId33" Type="http://schemas.openxmlformats.org/officeDocument/2006/relationships/hyperlink" Target="https://library.mededtech.ru/rest/documents/KP377/#paragraph_i28ha3" TargetMode="External"/><Relationship Id="rId34" Type="http://schemas.openxmlformats.org/officeDocument/2006/relationships/hyperlink" Target="https://library.mededtech.ru/rest/documents/KP377/#list_item_oh0ls6" TargetMode="External"/><Relationship Id="rId35" Type="http://schemas.openxmlformats.org/officeDocument/2006/relationships/image" Target="media/image8.png"/><Relationship Id="rId36" Type="http://schemas.openxmlformats.org/officeDocument/2006/relationships/hyperlink" Target="https://library.mededtech.ru/rest/documents/KP377/#list_item_7gtvui" TargetMode="External"/><Relationship Id="rId37" Type="http://schemas.openxmlformats.org/officeDocument/2006/relationships/hyperlink" Target="https://library.mededtech.ru/rest/documents/KP377/#paragraph_cs6425" TargetMode="External"/><Relationship Id="rId38" Type="http://schemas.openxmlformats.org/officeDocument/2006/relationships/hyperlink" Target="https://library.mededtech.ru/rest/documents/KP377/#list_item_5cruu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